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Boat Storage Statement read at general meeting April 18, 2023</w:t>
      </w:r>
    </w:p>
    <w:p w:rsidR="00000000" w:rsidDel="00000000" w:rsidP="00000000" w:rsidRDefault="00000000" w:rsidRPr="00000000" w14:paraId="00000002">
      <w:pPr>
        <w:rPr/>
      </w:pPr>
      <w:r w:rsidDel="00000000" w:rsidR="00000000" w:rsidRPr="00000000">
        <w:rPr>
          <w:rtl w:val="0"/>
        </w:rPr>
        <w:t xml:space="preserve">Boat storage within the Association: Recent complaint discussion and resolution regarding boats stored within the Association has led us to issue the following statement of the Board’s position on boat storage. In accordance with our Protective Covenants, Section 2 Improvements, setbacks and Use Restrictions Subsection q, Onsite boat storage is permitted. The expectation is that the boat with trailer should be screened from view of adjoining Lots, streets, and the Common Area. In addition, Homeowners may submit an Architectural Committee request for the Board to approve any modifications necessary to screen the boat and trailer. It’s possible the lot, the position of the house, the existing landscape, etc. may already provide adequate screening and an Architectural Committee request is not required.  Either way, homeowners may use the AC to proactively request the Board to review their plan to store a boat on their property before giving up off-site storage or purchasing a new boat. AC approvals and/or neighbor complaints will be decided at the Board’s discretion.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KU7OsmXlsswnyqX5Cblqy7Bzapg==">CgMxLjA4AHIhMXVWODR2OEtlMHdHQ1FPQ1lHX3R6YUwzZGFRbG5QZ0F3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2023-10-10T19:25:00Z</dcterms:created>
  <dc:creator>Catrina Iacovelli</dc:creator>
</cp:coreProperties>
</file>